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2C12" w14:textId="77777777" w:rsidR="00FE75AE" w:rsidRPr="00276328" w:rsidRDefault="00FE75AE">
      <w:pPr>
        <w:pBdr>
          <w:top w:val="nil"/>
          <w:left w:val="nil"/>
          <w:bottom w:val="nil"/>
          <w:right w:val="nil"/>
          <w:between w:val="nil"/>
        </w:pBdr>
        <w:jc w:val="both"/>
        <w:rPr>
          <w:color w:val="000000"/>
          <w:sz w:val="22"/>
          <w:szCs w:val="22"/>
          <w:lang w:val="en-US"/>
        </w:rPr>
      </w:pPr>
    </w:p>
    <w:p w14:paraId="48D3B506" w14:textId="77777777" w:rsidR="00325D3F" w:rsidRPr="00276328" w:rsidRDefault="00325D3F">
      <w:pPr>
        <w:pBdr>
          <w:top w:val="nil"/>
          <w:left w:val="nil"/>
          <w:bottom w:val="nil"/>
          <w:right w:val="nil"/>
          <w:between w:val="nil"/>
        </w:pBdr>
        <w:jc w:val="both"/>
        <w:rPr>
          <w:color w:val="000000"/>
          <w:sz w:val="22"/>
          <w:szCs w:val="22"/>
          <w:lang w:val="en-US"/>
        </w:rPr>
      </w:pPr>
    </w:p>
    <w:p w14:paraId="7D8943F4" w14:textId="77777777" w:rsidR="00325D3F" w:rsidRPr="00276328" w:rsidRDefault="00325D3F">
      <w:pPr>
        <w:pBdr>
          <w:top w:val="nil"/>
          <w:left w:val="nil"/>
          <w:bottom w:val="nil"/>
          <w:right w:val="nil"/>
          <w:between w:val="nil"/>
        </w:pBdr>
        <w:jc w:val="both"/>
        <w:rPr>
          <w:color w:val="000000"/>
          <w:sz w:val="22"/>
          <w:szCs w:val="22"/>
          <w:lang w:val="en-US"/>
        </w:rPr>
      </w:pPr>
    </w:p>
    <w:p w14:paraId="3AC2A71D" w14:textId="77777777" w:rsidR="00325D3F" w:rsidRPr="00276328" w:rsidRDefault="00325D3F">
      <w:pPr>
        <w:pBdr>
          <w:top w:val="nil"/>
          <w:left w:val="nil"/>
          <w:bottom w:val="nil"/>
          <w:right w:val="nil"/>
          <w:between w:val="nil"/>
        </w:pBdr>
        <w:jc w:val="both"/>
        <w:rPr>
          <w:color w:val="000000"/>
          <w:sz w:val="22"/>
          <w:szCs w:val="22"/>
          <w:lang w:val="en-US"/>
        </w:rPr>
      </w:pPr>
    </w:p>
    <w:p w14:paraId="2E726109" w14:textId="77777777" w:rsidR="00325D3F" w:rsidRPr="00276328" w:rsidRDefault="00325D3F" w:rsidP="00325D3F">
      <w:pPr>
        <w:jc w:val="both"/>
        <w:rPr>
          <w:b/>
          <w:sz w:val="22"/>
          <w:szCs w:val="22"/>
        </w:rPr>
      </w:pPr>
      <w:r w:rsidRPr="00276328">
        <w:rPr>
          <w:b/>
          <w:sz w:val="22"/>
          <w:szCs w:val="22"/>
        </w:rPr>
        <w:t>About Defenders Coalition</w:t>
      </w:r>
    </w:p>
    <w:p w14:paraId="7501755A" w14:textId="77777777" w:rsidR="00325D3F" w:rsidRPr="00276328" w:rsidRDefault="00325D3F" w:rsidP="00325D3F">
      <w:pPr>
        <w:jc w:val="both"/>
        <w:rPr>
          <w:b/>
          <w:sz w:val="22"/>
          <w:szCs w:val="22"/>
        </w:rPr>
      </w:pPr>
    </w:p>
    <w:p w14:paraId="53FFEACA" w14:textId="77777777" w:rsidR="00325D3F" w:rsidRPr="00276328" w:rsidRDefault="00325D3F" w:rsidP="00325D3F">
      <w:pPr>
        <w:jc w:val="both"/>
        <w:rPr>
          <w:sz w:val="22"/>
          <w:szCs w:val="22"/>
        </w:rPr>
      </w:pPr>
      <w:r w:rsidRPr="00276328">
        <w:rPr>
          <w:sz w:val="22"/>
          <w:szCs w:val="22"/>
        </w:rPr>
        <w:t>Defenders Coalition is a national organization, established in 2007, whose mission is to strengthen the capacity of HRDs to work effectively in Kenya and to reduce their vulnerability to the risk of persecution. The organization has a track record of advocating for a favorable legal and policy environment for the protection of HRDs in Kenya, conducting preventive security management training, and offering support to HRDs in distress through legal, medical, and psychosocial support. Defenders Coalition’s mission is to champion for safety, security, and well-being of Human Rights.</w:t>
      </w:r>
    </w:p>
    <w:p w14:paraId="552603F3" w14:textId="77777777" w:rsidR="00325D3F" w:rsidRPr="00276328" w:rsidRDefault="00325D3F">
      <w:pPr>
        <w:pBdr>
          <w:top w:val="nil"/>
          <w:left w:val="nil"/>
          <w:bottom w:val="nil"/>
          <w:right w:val="nil"/>
          <w:between w:val="nil"/>
        </w:pBdr>
        <w:jc w:val="both"/>
        <w:rPr>
          <w:color w:val="000000"/>
          <w:sz w:val="22"/>
          <w:szCs w:val="22"/>
          <w:lang w:val="en-US"/>
        </w:rPr>
      </w:pPr>
    </w:p>
    <w:p w14:paraId="37E6818F" w14:textId="77777777" w:rsidR="00FE75AE" w:rsidRPr="00276328" w:rsidRDefault="00000000">
      <w:pPr>
        <w:numPr>
          <w:ilvl w:val="0"/>
          <w:numId w:val="1"/>
        </w:numPr>
        <w:pBdr>
          <w:top w:val="nil"/>
          <w:left w:val="nil"/>
          <w:bottom w:val="nil"/>
          <w:right w:val="nil"/>
          <w:between w:val="nil"/>
        </w:pBdr>
        <w:jc w:val="both"/>
        <w:rPr>
          <w:b/>
          <w:color w:val="000000"/>
          <w:sz w:val="22"/>
          <w:szCs w:val="22"/>
        </w:rPr>
      </w:pPr>
      <w:r w:rsidRPr="00276328">
        <w:rPr>
          <w:b/>
          <w:color w:val="000000"/>
          <w:sz w:val="22"/>
          <w:szCs w:val="22"/>
        </w:rPr>
        <w:t xml:space="preserve">#NiMamaNetwork </w:t>
      </w:r>
    </w:p>
    <w:p w14:paraId="21052EAE" w14:textId="77777777" w:rsidR="00FE75AE" w:rsidRPr="00276328" w:rsidRDefault="00FE75AE">
      <w:pPr>
        <w:pBdr>
          <w:top w:val="nil"/>
          <w:left w:val="nil"/>
          <w:bottom w:val="nil"/>
          <w:right w:val="nil"/>
          <w:between w:val="nil"/>
        </w:pBdr>
        <w:jc w:val="both"/>
        <w:rPr>
          <w:i/>
          <w:color w:val="000000"/>
          <w:sz w:val="22"/>
          <w:szCs w:val="22"/>
        </w:rPr>
      </w:pPr>
    </w:p>
    <w:p w14:paraId="5EDC99FB" w14:textId="77777777" w:rsidR="00FE75AE" w:rsidRPr="00276328" w:rsidRDefault="00000000">
      <w:pPr>
        <w:pBdr>
          <w:top w:val="nil"/>
          <w:left w:val="nil"/>
          <w:bottom w:val="nil"/>
          <w:right w:val="nil"/>
          <w:between w:val="nil"/>
        </w:pBdr>
        <w:jc w:val="both"/>
        <w:rPr>
          <w:color w:val="000000"/>
          <w:sz w:val="22"/>
          <w:szCs w:val="22"/>
        </w:rPr>
      </w:pPr>
      <w:r w:rsidRPr="00276328">
        <w:rPr>
          <w:i/>
          <w:color w:val="000000"/>
          <w:sz w:val="22"/>
          <w:szCs w:val="22"/>
        </w:rPr>
        <w:t>Recognizes the work of women human rights defenders: All women and girls who work for human rights, all people who defend the rights of women and girls, and all people who defend the rights to be free from discrimination and violence based on gender and sexuality.</w:t>
      </w:r>
    </w:p>
    <w:p w14:paraId="500C2B0B" w14:textId="77777777" w:rsidR="00FE75AE" w:rsidRPr="00276328" w:rsidRDefault="00FE75AE">
      <w:pPr>
        <w:pBdr>
          <w:top w:val="nil"/>
          <w:left w:val="nil"/>
          <w:bottom w:val="nil"/>
          <w:right w:val="nil"/>
          <w:between w:val="nil"/>
        </w:pBdr>
        <w:jc w:val="both"/>
        <w:rPr>
          <w:color w:val="000000"/>
          <w:sz w:val="22"/>
          <w:szCs w:val="22"/>
        </w:rPr>
      </w:pPr>
    </w:p>
    <w:p w14:paraId="7DDC1E4F" w14:textId="77777777" w:rsidR="00FE75AE" w:rsidRPr="00276328" w:rsidRDefault="00FE75AE">
      <w:pPr>
        <w:pBdr>
          <w:top w:val="nil"/>
          <w:left w:val="nil"/>
          <w:bottom w:val="nil"/>
          <w:right w:val="nil"/>
          <w:between w:val="nil"/>
        </w:pBdr>
        <w:jc w:val="both"/>
        <w:rPr>
          <w:color w:val="000000"/>
          <w:sz w:val="22"/>
          <w:szCs w:val="22"/>
        </w:rPr>
      </w:pPr>
    </w:p>
    <w:p w14:paraId="7D58EE0C" w14:textId="77777777" w:rsidR="007847C5" w:rsidRDefault="00000000">
      <w:pPr>
        <w:pBdr>
          <w:top w:val="nil"/>
          <w:left w:val="nil"/>
          <w:bottom w:val="nil"/>
          <w:right w:val="nil"/>
          <w:between w:val="nil"/>
        </w:pBdr>
        <w:jc w:val="both"/>
        <w:rPr>
          <w:color w:val="000000"/>
          <w:sz w:val="22"/>
          <w:szCs w:val="22"/>
        </w:rPr>
      </w:pPr>
      <w:r w:rsidRPr="00276328">
        <w:rPr>
          <w:b/>
          <w:color w:val="000000"/>
          <w:sz w:val="22"/>
          <w:szCs w:val="22"/>
        </w:rPr>
        <w:t xml:space="preserve">#NiMamaNet, </w:t>
      </w:r>
      <w:r w:rsidRPr="00276328">
        <w:rPr>
          <w:color w:val="000000"/>
          <w:sz w:val="22"/>
          <w:szCs w:val="22"/>
        </w:rPr>
        <w:t>which is a national network of Women Human Rights Defenders, is convened by the Defenders Coalition and advocates for gender justice and women rights through</w:t>
      </w:r>
      <w:r w:rsidR="007847C5">
        <w:rPr>
          <w:color w:val="000000"/>
          <w:sz w:val="22"/>
          <w:szCs w:val="22"/>
        </w:rPr>
        <w:t xml:space="preserve"> </w:t>
      </w:r>
    </w:p>
    <w:p w14:paraId="7D6C18B1" w14:textId="77777777" w:rsidR="007847C5" w:rsidRPr="007847C5" w:rsidRDefault="007847C5" w:rsidP="007847C5">
      <w:pPr>
        <w:pStyle w:val="ListParagraph"/>
        <w:numPr>
          <w:ilvl w:val="0"/>
          <w:numId w:val="5"/>
        </w:numPr>
        <w:pBdr>
          <w:top w:val="nil"/>
          <w:left w:val="nil"/>
          <w:bottom w:val="nil"/>
          <w:right w:val="nil"/>
          <w:between w:val="nil"/>
        </w:pBdr>
        <w:jc w:val="both"/>
        <w:rPr>
          <w:rStyle w:val="normaltextrun"/>
          <w:color w:val="000000"/>
          <w:sz w:val="22"/>
          <w:szCs w:val="22"/>
        </w:rPr>
      </w:pPr>
      <w:r>
        <w:rPr>
          <w:rStyle w:val="normaltextrun"/>
          <w:color w:val="000000"/>
          <w:bdr w:val="none" w:sz="0" w:space="0" w:color="auto" w:frame="1"/>
          <w:lang w:val="en"/>
        </w:rPr>
        <w:t>S</w:t>
      </w:r>
      <w:r w:rsidRPr="007847C5">
        <w:rPr>
          <w:rStyle w:val="normaltextrun"/>
          <w:color w:val="000000"/>
          <w:bdr w:val="none" w:sz="0" w:space="0" w:color="auto" w:frame="1"/>
          <w:lang w:val="en"/>
        </w:rPr>
        <w:t>kills-building in advocacy</w:t>
      </w:r>
    </w:p>
    <w:p w14:paraId="110F1924" w14:textId="77777777" w:rsidR="007847C5" w:rsidRPr="007847C5" w:rsidRDefault="007847C5" w:rsidP="007847C5">
      <w:pPr>
        <w:pStyle w:val="ListParagraph"/>
        <w:numPr>
          <w:ilvl w:val="0"/>
          <w:numId w:val="5"/>
        </w:numPr>
        <w:pBdr>
          <w:top w:val="nil"/>
          <w:left w:val="nil"/>
          <w:bottom w:val="nil"/>
          <w:right w:val="nil"/>
          <w:between w:val="nil"/>
        </w:pBdr>
        <w:jc w:val="both"/>
        <w:rPr>
          <w:rStyle w:val="normaltextrun"/>
          <w:color w:val="000000"/>
          <w:sz w:val="22"/>
          <w:szCs w:val="22"/>
        </w:rPr>
      </w:pPr>
      <w:r>
        <w:rPr>
          <w:rStyle w:val="normaltextrun"/>
          <w:color w:val="000000"/>
          <w:bdr w:val="none" w:sz="0" w:space="0" w:color="auto" w:frame="1"/>
          <w:lang w:val="en"/>
        </w:rPr>
        <w:t>D</w:t>
      </w:r>
      <w:r w:rsidRPr="007847C5">
        <w:rPr>
          <w:rStyle w:val="normaltextrun"/>
          <w:color w:val="000000"/>
          <w:bdr w:val="none" w:sz="0" w:space="0" w:color="auto" w:frame="1"/>
          <w:lang w:val="en"/>
        </w:rPr>
        <w:t>ocumenting rights violations</w:t>
      </w:r>
    </w:p>
    <w:p w14:paraId="69D8ACE3" w14:textId="597E2DDB" w:rsidR="007847C5" w:rsidRPr="007847C5" w:rsidRDefault="007847C5" w:rsidP="007847C5">
      <w:pPr>
        <w:pStyle w:val="ListParagraph"/>
        <w:numPr>
          <w:ilvl w:val="0"/>
          <w:numId w:val="5"/>
        </w:numPr>
        <w:pBdr>
          <w:top w:val="nil"/>
          <w:left w:val="nil"/>
          <w:bottom w:val="nil"/>
          <w:right w:val="nil"/>
          <w:between w:val="nil"/>
        </w:pBdr>
        <w:jc w:val="both"/>
        <w:rPr>
          <w:rStyle w:val="normaltextrun"/>
          <w:color w:val="000000"/>
          <w:sz w:val="22"/>
          <w:szCs w:val="22"/>
        </w:rPr>
      </w:pPr>
      <w:r>
        <w:rPr>
          <w:rStyle w:val="normaltextrun"/>
          <w:color w:val="000000"/>
          <w:bdr w:val="none" w:sz="0" w:space="0" w:color="auto" w:frame="1"/>
          <w:lang w:val="en"/>
        </w:rPr>
        <w:t>E</w:t>
      </w:r>
      <w:r w:rsidRPr="007847C5">
        <w:rPr>
          <w:rStyle w:val="normaltextrun"/>
          <w:color w:val="000000"/>
          <w:bdr w:val="none" w:sz="0" w:space="0" w:color="auto" w:frame="1"/>
          <w:lang w:val="en"/>
        </w:rPr>
        <w:t>conomic empowermen</w:t>
      </w:r>
      <w:r>
        <w:rPr>
          <w:rStyle w:val="normaltextrun"/>
          <w:color w:val="000000"/>
          <w:bdr w:val="none" w:sz="0" w:space="0" w:color="auto" w:frame="1"/>
          <w:lang w:val="en"/>
        </w:rPr>
        <w:t>t</w:t>
      </w:r>
    </w:p>
    <w:p w14:paraId="05C4F09F" w14:textId="77777777" w:rsidR="007847C5" w:rsidRPr="007847C5" w:rsidRDefault="007847C5" w:rsidP="007847C5">
      <w:pPr>
        <w:pStyle w:val="ListParagraph"/>
        <w:numPr>
          <w:ilvl w:val="0"/>
          <w:numId w:val="5"/>
        </w:numPr>
        <w:pBdr>
          <w:top w:val="nil"/>
          <w:left w:val="nil"/>
          <w:bottom w:val="nil"/>
          <w:right w:val="nil"/>
          <w:between w:val="nil"/>
        </w:pBdr>
        <w:jc w:val="both"/>
        <w:rPr>
          <w:rStyle w:val="normaltextrun"/>
          <w:color w:val="000000"/>
          <w:sz w:val="22"/>
          <w:szCs w:val="22"/>
        </w:rPr>
      </w:pPr>
      <w:r>
        <w:rPr>
          <w:rStyle w:val="normaltextrun"/>
          <w:color w:val="000000"/>
          <w:bdr w:val="none" w:sz="0" w:space="0" w:color="auto" w:frame="1"/>
          <w:lang w:val="en"/>
        </w:rPr>
        <w:t>E</w:t>
      </w:r>
      <w:r w:rsidRPr="007847C5">
        <w:rPr>
          <w:rStyle w:val="normaltextrun"/>
          <w:color w:val="000000"/>
          <w:bdr w:val="none" w:sz="0" w:space="0" w:color="auto" w:frame="1"/>
          <w:lang w:val="en"/>
        </w:rPr>
        <w:t>nhancing personal safety</w:t>
      </w:r>
    </w:p>
    <w:p w14:paraId="5629DBBD" w14:textId="5DD6EC1E" w:rsidR="00FE75AE" w:rsidRPr="007847C5" w:rsidRDefault="007847C5" w:rsidP="007847C5">
      <w:pPr>
        <w:pStyle w:val="ListParagraph"/>
        <w:numPr>
          <w:ilvl w:val="0"/>
          <w:numId w:val="5"/>
        </w:numPr>
        <w:pBdr>
          <w:top w:val="nil"/>
          <w:left w:val="nil"/>
          <w:bottom w:val="nil"/>
          <w:right w:val="nil"/>
          <w:between w:val="nil"/>
        </w:pBdr>
        <w:jc w:val="both"/>
        <w:rPr>
          <w:rStyle w:val="normaltextrun"/>
          <w:color w:val="000000"/>
          <w:sz w:val="22"/>
          <w:szCs w:val="22"/>
        </w:rPr>
      </w:pPr>
      <w:r>
        <w:rPr>
          <w:rStyle w:val="normaltextrun"/>
          <w:color w:val="000000"/>
          <w:bdr w:val="none" w:sz="0" w:space="0" w:color="auto" w:frame="1"/>
          <w:lang w:val="en"/>
        </w:rPr>
        <w:t>O</w:t>
      </w:r>
      <w:r w:rsidRPr="007847C5">
        <w:rPr>
          <w:rStyle w:val="normaltextrun"/>
          <w:color w:val="000000"/>
          <w:bdr w:val="none" w:sz="0" w:space="0" w:color="auto" w:frame="1"/>
          <w:lang w:val="en"/>
        </w:rPr>
        <w:t>ffering timely intervention on safety and wellbeing.</w:t>
      </w:r>
    </w:p>
    <w:p w14:paraId="6FD32D25" w14:textId="77777777" w:rsidR="007847C5" w:rsidRPr="007847C5" w:rsidRDefault="007847C5" w:rsidP="007847C5">
      <w:pPr>
        <w:pBdr>
          <w:top w:val="nil"/>
          <w:left w:val="nil"/>
          <w:bottom w:val="nil"/>
          <w:right w:val="nil"/>
          <w:between w:val="nil"/>
        </w:pBdr>
        <w:jc w:val="both"/>
        <w:rPr>
          <w:color w:val="000000"/>
          <w:sz w:val="22"/>
          <w:szCs w:val="22"/>
        </w:rPr>
      </w:pPr>
    </w:p>
    <w:p w14:paraId="1EDFB43C" w14:textId="77777777" w:rsidR="00FE75AE" w:rsidRPr="00276328" w:rsidRDefault="00000000">
      <w:pPr>
        <w:numPr>
          <w:ilvl w:val="0"/>
          <w:numId w:val="1"/>
        </w:numPr>
        <w:pBdr>
          <w:top w:val="nil"/>
          <w:left w:val="nil"/>
          <w:bottom w:val="nil"/>
          <w:right w:val="nil"/>
          <w:between w:val="nil"/>
        </w:pBdr>
        <w:jc w:val="both"/>
        <w:rPr>
          <w:b/>
          <w:color w:val="000000"/>
          <w:sz w:val="22"/>
          <w:szCs w:val="22"/>
        </w:rPr>
      </w:pPr>
      <w:r w:rsidRPr="00276328">
        <w:rPr>
          <w:b/>
          <w:color w:val="000000"/>
          <w:sz w:val="22"/>
          <w:szCs w:val="22"/>
        </w:rPr>
        <w:t>WHO ARE WHRDS?</w:t>
      </w:r>
    </w:p>
    <w:p w14:paraId="0712272F" w14:textId="77777777"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These are women and girls who act to promote or protect human rights and people of all genders who defends the human rights of women or works to advance rights related to gender equality – collectively known as “women human rights defenders” (WHRDs).</w:t>
      </w:r>
    </w:p>
    <w:p w14:paraId="5E75F131" w14:textId="77777777" w:rsidR="00FE75AE" w:rsidRPr="00276328" w:rsidRDefault="00FE75AE">
      <w:pPr>
        <w:pBdr>
          <w:top w:val="nil"/>
          <w:left w:val="nil"/>
          <w:bottom w:val="nil"/>
          <w:right w:val="nil"/>
          <w:between w:val="nil"/>
        </w:pBdr>
        <w:jc w:val="both"/>
        <w:rPr>
          <w:color w:val="000000"/>
          <w:sz w:val="22"/>
          <w:szCs w:val="22"/>
        </w:rPr>
      </w:pPr>
    </w:p>
    <w:p w14:paraId="6DB2CAB3" w14:textId="77777777"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It also includes any civil society actors who may not self-identify as human rights defenders or those who work on non-traditional human rights fields (journalists, health workers, environmental activists, peacebuilders, private actors, development and humanitarian actors, etc.). It includes lesbian, gay, transgender and intersex (LGBTI) activists, as issues related to sexual orientation and gender identity are part of achieving gender equality.</w:t>
      </w:r>
    </w:p>
    <w:p w14:paraId="7F17366D" w14:textId="77777777" w:rsidR="00FE75AE" w:rsidRPr="00276328" w:rsidRDefault="00FE75AE">
      <w:pPr>
        <w:pBdr>
          <w:top w:val="nil"/>
          <w:left w:val="nil"/>
          <w:bottom w:val="nil"/>
          <w:right w:val="nil"/>
          <w:between w:val="nil"/>
        </w:pBdr>
        <w:jc w:val="both"/>
        <w:rPr>
          <w:color w:val="000000"/>
          <w:sz w:val="22"/>
          <w:szCs w:val="22"/>
        </w:rPr>
      </w:pPr>
    </w:p>
    <w:p w14:paraId="388FE81D" w14:textId="2C3D5604" w:rsidR="00FE75AE" w:rsidRPr="007847C5" w:rsidRDefault="00000000" w:rsidP="007847C5">
      <w:pPr>
        <w:pStyle w:val="ListParagraph"/>
        <w:numPr>
          <w:ilvl w:val="0"/>
          <w:numId w:val="1"/>
        </w:numPr>
        <w:pBdr>
          <w:top w:val="nil"/>
          <w:left w:val="nil"/>
          <w:bottom w:val="nil"/>
          <w:right w:val="nil"/>
          <w:between w:val="nil"/>
        </w:pBdr>
        <w:jc w:val="both"/>
        <w:rPr>
          <w:b/>
          <w:color w:val="000000"/>
          <w:sz w:val="22"/>
          <w:szCs w:val="22"/>
        </w:rPr>
      </w:pPr>
      <w:r w:rsidRPr="007847C5">
        <w:rPr>
          <w:b/>
          <w:color w:val="000000"/>
          <w:sz w:val="22"/>
          <w:szCs w:val="22"/>
        </w:rPr>
        <w:t>ARE WHR</w:t>
      </w:r>
      <w:r w:rsidR="00982374" w:rsidRPr="007847C5">
        <w:rPr>
          <w:b/>
          <w:color w:val="000000"/>
          <w:sz w:val="22"/>
          <w:szCs w:val="22"/>
          <w:lang w:val="en-US"/>
        </w:rPr>
        <w:t>D</w:t>
      </w:r>
      <w:r w:rsidRPr="007847C5">
        <w:rPr>
          <w:b/>
          <w:color w:val="000000"/>
          <w:sz w:val="22"/>
          <w:szCs w:val="22"/>
        </w:rPr>
        <w:t>S LEGALLY RECOGNIZED?</w:t>
      </w:r>
    </w:p>
    <w:p w14:paraId="03C86566" w14:textId="77777777"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WHRDs act under the protection of the Declaration on the Right and Responsibility of Individuals, Groups and Organs of Society to Promote and Protect Universally Recognized Human Rights and Fundamental Freedoms, otherwise known as the Declaration on Human Rights Defenders of 1998.</w:t>
      </w:r>
    </w:p>
    <w:p w14:paraId="39E6AAC2" w14:textId="77777777" w:rsidR="00FE75AE" w:rsidRPr="00276328" w:rsidRDefault="00FE75AE">
      <w:pPr>
        <w:pBdr>
          <w:top w:val="nil"/>
          <w:left w:val="nil"/>
          <w:bottom w:val="nil"/>
          <w:right w:val="nil"/>
          <w:between w:val="nil"/>
        </w:pBdr>
        <w:jc w:val="both"/>
        <w:rPr>
          <w:color w:val="000000"/>
          <w:sz w:val="22"/>
          <w:szCs w:val="22"/>
        </w:rPr>
      </w:pPr>
    </w:p>
    <w:p w14:paraId="6131B0DD" w14:textId="56E58AC1" w:rsidR="00FE75AE" w:rsidRPr="007847C5" w:rsidRDefault="00000000" w:rsidP="007847C5">
      <w:pPr>
        <w:pStyle w:val="ListParagraph"/>
        <w:numPr>
          <w:ilvl w:val="0"/>
          <w:numId w:val="1"/>
        </w:numPr>
        <w:pBdr>
          <w:top w:val="nil"/>
          <w:left w:val="nil"/>
          <w:bottom w:val="nil"/>
          <w:right w:val="nil"/>
          <w:between w:val="nil"/>
        </w:pBdr>
        <w:jc w:val="both"/>
        <w:rPr>
          <w:b/>
          <w:color w:val="000000"/>
          <w:sz w:val="22"/>
          <w:szCs w:val="22"/>
        </w:rPr>
      </w:pPr>
      <w:r w:rsidRPr="007847C5">
        <w:rPr>
          <w:b/>
          <w:color w:val="000000"/>
          <w:sz w:val="22"/>
          <w:szCs w:val="22"/>
        </w:rPr>
        <w:t>WHAT RISKS DO THEY FACE?</w:t>
      </w:r>
    </w:p>
    <w:p w14:paraId="4A5AE6B3" w14:textId="77777777"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 xml:space="preserve">WHRDs face all of the same risks and violations as human rights defenders generally. However, the consequences of these violations are often gender-specific for WHRDs due to the prevailing social and cultural norms in a given context. </w:t>
      </w:r>
    </w:p>
    <w:p w14:paraId="1C5147C2" w14:textId="77777777" w:rsidR="00FE75AE" w:rsidRPr="00276328" w:rsidRDefault="00FE75AE">
      <w:pPr>
        <w:pBdr>
          <w:top w:val="nil"/>
          <w:left w:val="nil"/>
          <w:bottom w:val="nil"/>
          <w:right w:val="nil"/>
          <w:between w:val="nil"/>
        </w:pBdr>
        <w:jc w:val="both"/>
        <w:rPr>
          <w:color w:val="000000"/>
          <w:sz w:val="22"/>
          <w:szCs w:val="22"/>
        </w:rPr>
      </w:pPr>
    </w:p>
    <w:p w14:paraId="753A9213" w14:textId="77777777"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 xml:space="preserve">WHRDs can also face additional gender-specific threats and violence, in both public and private spheres, such as </w:t>
      </w:r>
    </w:p>
    <w:p w14:paraId="6302D05F"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lastRenderedPageBreak/>
        <w:t xml:space="preserve">Gendered verbal abuse (online and offline), </w:t>
      </w:r>
    </w:p>
    <w:p w14:paraId="7E00B4E2"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 xml:space="preserve">sexual harassment, rape and sexual violence, </w:t>
      </w:r>
    </w:p>
    <w:p w14:paraId="7C284346"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Attacks on family members and close relatives.</w:t>
      </w:r>
    </w:p>
    <w:p w14:paraId="2FA9DA54"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 xml:space="preserve">Psychosocial attacks, threats, torture, </w:t>
      </w:r>
    </w:p>
    <w:p w14:paraId="222992C6"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Unlawful arrests /detention,</w:t>
      </w:r>
    </w:p>
    <w:p w14:paraId="2FF069A2"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Killings and forced disappearances.</w:t>
      </w:r>
    </w:p>
    <w:p w14:paraId="35112C11" w14:textId="77777777" w:rsidR="00FE75AE" w:rsidRPr="00276328" w:rsidRDefault="00000000">
      <w:pPr>
        <w:numPr>
          <w:ilvl w:val="0"/>
          <w:numId w:val="2"/>
        </w:numPr>
        <w:pBdr>
          <w:top w:val="nil"/>
          <w:left w:val="nil"/>
          <w:bottom w:val="nil"/>
          <w:right w:val="nil"/>
          <w:between w:val="nil"/>
        </w:pBdr>
        <w:jc w:val="both"/>
        <w:rPr>
          <w:color w:val="000000"/>
          <w:sz w:val="22"/>
          <w:szCs w:val="22"/>
        </w:rPr>
      </w:pPr>
      <w:r w:rsidRPr="00276328">
        <w:rPr>
          <w:color w:val="000000"/>
          <w:sz w:val="22"/>
          <w:szCs w:val="22"/>
        </w:rPr>
        <w:t xml:space="preserve">Aside from gender, other aspects of their identities, such as age, religion, ethnicity, class, disability, sexual orientation and gender identity, and the ways in which these aspects intersect shape the risks and violations that they are exposed to. </w:t>
      </w:r>
    </w:p>
    <w:p w14:paraId="6ED45533" w14:textId="77777777" w:rsidR="00FE75AE" w:rsidRPr="00276328" w:rsidRDefault="00FE75AE">
      <w:pPr>
        <w:pBdr>
          <w:top w:val="nil"/>
          <w:left w:val="nil"/>
          <w:bottom w:val="nil"/>
          <w:right w:val="nil"/>
          <w:between w:val="nil"/>
        </w:pBdr>
        <w:jc w:val="both"/>
        <w:rPr>
          <w:color w:val="000000"/>
          <w:sz w:val="22"/>
          <w:szCs w:val="22"/>
        </w:rPr>
      </w:pPr>
    </w:p>
    <w:p w14:paraId="62D57B3D" w14:textId="64E87998" w:rsidR="00FE75AE" w:rsidRPr="007847C5" w:rsidRDefault="00000000" w:rsidP="007847C5">
      <w:pPr>
        <w:pStyle w:val="ListParagraph"/>
        <w:numPr>
          <w:ilvl w:val="0"/>
          <w:numId w:val="1"/>
        </w:numPr>
        <w:pBdr>
          <w:top w:val="nil"/>
          <w:left w:val="nil"/>
          <w:bottom w:val="nil"/>
          <w:right w:val="nil"/>
          <w:between w:val="nil"/>
        </w:pBdr>
        <w:jc w:val="both"/>
        <w:rPr>
          <w:b/>
          <w:color w:val="000000"/>
          <w:sz w:val="22"/>
          <w:szCs w:val="22"/>
        </w:rPr>
      </w:pPr>
      <w:r w:rsidRPr="007847C5">
        <w:rPr>
          <w:b/>
          <w:color w:val="000000"/>
          <w:sz w:val="22"/>
          <w:szCs w:val="22"/>
        </w:rPr>
        <w:t>WHRDS NEED YOUR SUPPORT</w:t>
      </w:r>
    </w:p>
    <w:p w14:paraId="32E5BAC9" w14:textId="77777777" w:rsidR="00FE75AE" w:rsidRPr="00276328" w:rsidRDefault="00FE75AE">
      <w:pPr>
        <w:pBdr>
          <w:top w:val="nil"/>
          <w:left w:val="nil"/>
          <w:bottom w:val="nil"/>
          <w:right w:val="nil"/>
          <w:between w:val="nil"/>
        </w:pBdr>
        <w:jc w:val="both"/>
        <w:rPr>
          <w:b/>
          <w:color w:val="000000"/>
          <w:sz w:val="22"/>
          <w:szCs w:val="22"/>
        </w:rPr>
      </w:pPr>
    </w:p>
    <w:p w14:paraId="323B92E1" w14:textId="6BE8961A" w:rsidR="00FE75AE" w:rsidRPr="00276328" w:rsidRDefault="00000000">
      <w:pPr>
        <w:pBdr>
          <w:top w:val="nil"/>
          <w:left w:val="nil"/>
          <w:bottom w:val="nil"/>
          <w:right w:val="nil"/>
          <w:between w:val="nil"/>
        </w:pBdr>
        <w:jc w:val="both"/>
        <w:rPr>
          <w:color w:val="000000"/>
          <w:sz w:val="22"/>
          <w:szCs w:val="22"/>
        </w:rPr>
      </w:pPr>
      <w:r w:rsidRPr="00276328">
        <w:rPr>
          <w:color w:val="000000"/>
          <w:sz w:val="22"/>
          <w:szCs w:val="22"/>
        </w:rPr>
        <w:t>You can enhance the working environment of WHRDs by:</w:t>
      </w:r>
    </w:p>
    <w:p w14:paraId="327E7DC2" w14:textId="77777777" w:rsidR="00FE75AE" w:rsidRPr="00276328" w:rsidRDefault="00000000">
      <w:pPr>
        <w:numPr>
          <w:ilvl w:val="0"/>
          <w:numId w:val="3"/>
        </w:numPr>
        <w:pBdr>
          <w:top w:val="nil"/>
          <w:left w:val="nil"/>
          <w:bottom w:val="nil"/>
          <w:right w:val="nil"/>
          <w:between w:val="nil"/>
        </w:pBdr>
        <w:jc w:val="both"/>
        <w:rPr>
          <w:color w:val="000000"/>
          <w:sz w:val="22"/>
          <w:szCs w:val="22"/>
        </w:rPr>
      </w:pPr>
      <w:r w:rsidRPr="00276328">
        <w:rPr>
          <w:color w:val="000000"/>
          <w:sz w:val="22"/>
          <w:szCs w:val="22"/>
        </w:rPr>
        <w:t>Recognizing the unique and gendered risks and threats faced by women human rights defenders.</w:t>
      </w:r>
    </w:p>
    <w:p w14:paraId="39AB41E9" w14:textId="77777777" w:rsidR="00FE75AE" w:rsidRPr="00276328" w:rsidRDefault="00000000">
      <w:pPr>
        <w:numPr>
          <w:ilvl w:val="0"/>
          <w:numId w:val="3"/>
        </w:numPr>
        <w:pBdr>
          <w:top w:val="nil"/>
          <w:left w:val="nil"/>
          <w:bottom w:val="nil"/>
          <w:right w:val="nil"/>
          <w:between w:val="nil"/>
        </w:pBdr>
        <w:jc w:val="both"/>
        <w:rPr>
          <w:color w:val="000000"/>
          <w:sz w:val="22"/>
          <w:szCs w:val="22"/>
        </w:rPr>
      </w:pPr>
      <w:r w:rsidRPr="00276328">
        <w:rPr>
          <w:color w:val="000000"/>
          <w:sz w:val="22"/>
          <w:szCs w:val="22"/>
        </w:rPr>
        <w:t>Supporting the organising and work of local protection and emergency organisations and networks, and mechanism such as networks of safe houses.</w:t>
      </w:r>
    </w:p>
    <w:p w14:paraId="7A0C5797" w14:textId="77777777" w:rsidR="00FE75AE" w:rsidRPr="00276328" w:rsidRDefault="00000000">
      <w:pPr>
        <w:numPr>
          <w:ilvl w:val="0"/>
          <w:numId w:val="3"/>
        </w:numPr>
        <w:pBdr>
          <w:top w:val="nil"/>
          <w:left w:val="nil"/>
          <w:bottom w:val="nil"/>
          <w:right w:val="nil"/>
          <w:between w:val="nil"/>
        </w:pBdr>
        <w:jc w:val="both"/>
        <w:rPr>
          <w:color w:val="000000"/>
          <w:sz w:val="22"/>
          <w:szCs w:val="22"/>
        </w:rPr>
      </w:pPr>
      <w:r w:rsidRPr="00276328">
        <w:rPr>
          <w:color w:val="000000"/>
          <w:sz w:val="22"/>
          <w:szCs w:val="22"/>
        </w:rPr>
        <w:t>Publicly condemn human rights violations and abuses and investigate smear campaigns and online harassment against WHRDs.</w:t>
      </w:r>
    </w:p>
    <w:p w14:paraId="468934CA" w14:textId="77777777" w:rsidR="00FE75AE" w:rsidRPr="00276328" w:rsidRDefault="00000000">
      <w:pPr>
        <w:numPr>
          <w:ilvl w:val="0"/>
          <w:numId w:val="3"/>
        </w:numPr>
        <w:pBdr>
          <w:top w:val="nil"/>
          <w:left w:val="nil"/>
          <w:bottom w:val="nil"/>
          <w:right w:val="nil"/>
          <w:between w:val="nil"/>
        </w:pBdr>
        <w:jc w:val="both"/>
        <w:rPr>
          <w:color w:val="000000"/>
          <w:sz w:val="22"/>
          <w:szCs w:val="22"/>
        </w:rPr>
      </w:pPr>
      <w:r w:rsidRPr="00276328">
        <w:rPr>
          <w:color w:val="000000"/>
          <w:sz w:val="22"/>
          <w:szCs w:val="22"/>
        </w:rPr>
        <w:t>Building capacities of WHRDs and WHRD-led organizations to safely and effectively conduct their human rights work.</w:t>
      </w:r>
    </w:p>
    <w:p w14:paraId="18BB09D1" w14:textId="77777777" w:rsidR="00FE75AE" w:rsidRPr="00276328" w:rsidRDefault="00000000">
      <w:pPr>
        <w:numPr>
          <w:ilvl w:val="0"/>
          <w:numId w:val="3"/>
        </w:numPr>
        <w:pBdr>
          <w:top w:val="nil"/>
          <w:left w:val="nil"/>
          <w:bottom w:val="nil"/>
          <w:right w:val="nil"/>
          <w:between w:val="nil"/>
        </w:pBdr>
        <w:jc w:val="both"/>
        <w:rPr>
          <w:color w:val="000000"/>
          <w:sz w:val="22"/>
          <w:szCs w:val="22"/>
        </w:rPr>
      </w:pPr>
      <w:r w:rsidRPr="00276328">
        <w:rPr>
          <w:color w:val="000000"/>
          <w:sz w:val="22"/>
          <w:szCs w:val="22"/>
        </w:rPr>
        <w:t>Facilitating and fund women’s rights activists’ presence in regional and international fora (such as the EU, AU and the UN) in order to strategically push back anti-gender forces’ presence in these spaces. It is important to form strategic coalitions to strengthen the space for independent civil society.</w:t>
      </w:r>
    </w:p>
    <w:p w14:paraId="5A7467FF" w14:textId="77777777" w:rsidR="00FE75AE" w:rsidRPr="00276328" w:rsidRDefault="00FE75AE">
      <w:pPr>
        <w:jc w:val="both"/>
        <w:rPr>
          <w:b/>
          <w:sz w:val="22"/>
          <w:szCs w:val="22"/>
        </w:rPr>
      </w:pPr>
    </w:p>
    <w:p w14:paraId="3EC69002" w14:textId="77777777" w:rsidR="00FE75AE" w:rsidRPr="00276328" w:rsidRDefault="00FE75AE">
      <w:pPr>
        <w:jc w:val="both"/>
        <w:rPr>
          <w:b/>
          <w:sz w:val="22"/>
          <w:szCs w:val="22"/>
        </w:rPr>
      </w:pPr>
    </w:p>
    <w:p w14:paraId="628F658E" w14:textId="77777777" w:rsidR="00FE75AE" w:rsidRPr="00276328" w:rsidRDefault="00000000">
      <w:pPr>
        <w:jc w:val="both"/>
        <w:rPr>
          <w:b/>
          <w:sz w:val="22"/>
          <w:szCs w:val="22"/>
        </w:rPr>
      </w:pPr>
      <w:r w:rsidRPr="00276328">
        <w:rPr>
          <w:b/>
          <w:sz w:val="22"/>
          <w:szCs w:val="22"/>
        </w:rPr>
        <w:t xml:space="preserve">Join the Defenders Coalition in working towards the elimination of intimidation, violence, stigmatization, ostracism and delegitimization of the work of WHRDs for the effectiveness, and innovation in advancing gender justice and women rights. </w:t>
      </w:r>
    </w:p>
    <w:p w14:paraId="3237E7B5" w14:textId="77777777" w:rsidR="00FE75AE" w:rsidRPr="00276328" w:rsidRDefault="00FE75AE">
      <w:pPr>
        <w:jc w:val="both"/>
        <w:rPr>
          <w:b/>
          <w:sz w:val="22"/>
          <w:szCs w:val="22"/>
        </w:rPr>
      </w:pPr>
    </w:p>
    <w:p w14:paraId="25C0CC8B" w14:textId="77777777" w:rsidR="00FE75AE" w:rsidRPr="00276328" w:rsidRDefault="00FE75AE">
      <w:pPr>
        <w:jc w:val="both"/>
        <w:rPr>
          <w:b/>
          <w:sz w:val="22"/>
          <w:szCs w:val="22"/>
        </w:rPr>
      </w:pPr>
    </w:p>
    <w:p w14:paraId="7073B667" w14:textId="77777777" w:rsidR="00FE75AE" w:rsidRPr="00276328" w:rsidRDefault="00000000">
      <w:pPr>
        <w:numPr>
          <w:ilvl w:val="0"/>
          <w:numId w:val="1"/>
        </w:numPr>
        <w:jc w:val="both"/>
        <w:rPr>
          <w:b/>
          <w:sz w:val="22"/>
          <w:szCs w:val="22"/>
        </w:rPr>
      </w:pPr>
      <w:r w:rsidRPr="00276328">
        <w:rPr>
          <w:b/>
          <w:sz w:val="22"/>
          <w:szCs w:val="22"/>
        </w:rPr>
        <w:t>DID YOU KNOW!</w:t>
      </w:r>
    </w:p>
    <w:p w14:paraId="22297951" w14:textId="77777777" w:rsidR="00FE75AE" w:rsidRPr="00276328" w:rsidRDefault="00FE75AE">
      <w:pPr>
        <w:jc w:val="both"/>
        <w:rPr>
          <w:b/>
          <w:sz w:val="22"/>
          <w:szCs w:val="22"/>
        </w:rPr>
      </w:pPr>
    </w:p>
    <w:p w14:paraId="2C1FE17B" w14:textId="77777777" w:rsidR="00FE75AE" w:rsidRPr="00276328" w:rsidRDefault="00000000">
      <w:pPr>
        <w:jc w:val="both"/>
        <w:rPr>
          <w:b/>
          <w:sz w:val="22"/>
          <w:szCs w:val="22"/>
        </w:rPr>
      </w:pPr>
      <w:r w:rsidRPr="00276328">
        <w:rPr>
          <w:b/>
          <w:sz w:val="22"/>
          <w:szCs w:val="22"/>
        </w:rPr>
        <w:t xml:space="preserve">STATES HAVE OBLIGATIONS TO RESPECT, PROTECT AND FULFIL THE RIGHTS OF WOMEN HUMAN RIGHTS DEFENDERS </w:t>
      </w:r>
    </w:p>
    <w:p w14:paraId="5E1A0958" w14:textId="77777777" w:rsidR="00FE75AE" w:rsidRPr="00276328" w:rsidRDefault="00FE75AE">
      <w:pPr>
        <w:jc w:val="both"/>
        <w:rPr>
          <w:b/>
          <w:sz w:val="22"/>
          <w:szCs w:val="22"/>
        </w:rPr>
      </w:pPr>
    </w:p>
    <w:p w14:paraId="27E550C2" w14:textId="77777777" w:rsidR="00FE75AE" w:rsidRPr="00276328" w:rsidRDefault="00000000">
      <w:pPr>
        <w:jc w:val="both"/>
        <w:rPr>
          <w:sz w:val="22"/>
          <w:szCs w:val="22"/>
        </w:rPr>
      </w:pPr>
      <w:r w:rsidRPr="00276328">
        <w:rPr>
          <w:b/>
          <w:sz w:val="22"/>
          <w:szCs w:val="22"/>
        </w:rPr>
        <w:t>RESPECT ;</w:t>
      </w:r>
      <w:r w:rsidRPr="00276328">
        <w:rPr>
          <w:sz w:val="22"/>
          <w:szCs w:val="22"/>
        </w:rPr>
        <w:t xml:space="preserve">States should refrain from criminalizing and stigmatizing WHRDs, including those working on sexual and reproductive health and rights. Public recognition of the legitimacy of the work of WHRDs is a first step to preventing or reducing threats and attacks against them. </w:t>
      </w:r>
    </w:p>
    <w:p w14:paraId="2357E983" w14:textId="77777777" w:rsidR="00FE75AE" w:rsidRPr="00276328" w:rsidRDefault="00FE75AE">
      <w:pPr>
        <w:jc w:val="both"/>
        <w:rPr>
          <w:b/>
          <w:sz w:val="22"/>
          <w:szCs w:val="22"/>
        </w:rPr>
      </w:pPr>
    </w:p>
    <w:p w14:paraId="7EA6018E" w14:textId="77777777" w:rsidR="00FE75AE" w:rsidRPr="00276328" w:rsidRDefault="00000000">
      <w:pPr>
        <w:jc w:val="both"/>
        <w:rPr>
          <w:sz w:val="22"/>
          <w:szCs w:val="22"/>
        </w:rPr>
      </w:pPr>
      <w:r w:rsidRPr="00276328">
        <w:rPr>
          <w:b/>
          <w:sz w:val="22"/>
          <w:szCs w:val="22"/>
        </w:rPr>
        <w:t xml:space="preserve">PROTECT </w:t>
      </w:r>
      <w:r w:rsidRPr="00276328">
        <w:rPr>
          <w:sz w:val="22"/>
          <w:szCs w:val="22"/>
        </w:rPr>
        <w:t>The obligation to protect requires States to exercise due diligence in preventing, punishing and redressing harm caused by private parties,32 which includes ensuring that women defenders are able to access justice and receive protection from harassment, threats, retaliation and violence.</w:t>
      </w:r>
    </w:p>
    <w:p w14:paraId="4196A2EA" w14:textId="77777777" w:rsidR="00FE75AE" w:rsidRPr="00276328" w:rsidRDefault="00FE75AE">
      <w:pPr>
        <w:jc w:val="both"/>
        <w:rPr>
          <w:sz w:val="22"/>
          <w:szCs w:val="22"/>
        </w:rPr>
      </w:pPr>
    </w:p>
    <w:p w14:paraId="2CA079F4" w14:textId="12DBCB8E" w:rsidR="00FE75AE" w:rsidRPr="00276328" w:rsidRDefault="00000000">
      <w:pPr>
        <w:jc w:val="both"/>
        <w:rPr>
          <w:sz w:val="22"/>
          <w:szCs w:val="22"/>
        </w:rPr>
      </w:pPr>
      <w:r w:rsidRPr="00276328">
        <w:rPr>
          <w:b/>
          <w:sz w:val="22"/>
          <w:szCs w:val="22"/>
        </w:rPr>
        <w:t xml:space="preserve">FULFIL </w:t>
      </w:r>
      <w:r w:rsidRPr="00276328">
        <w:rPr>
          <w:sz w:val="22"/>
          <w:szCs w:val="22"/>
        </w:rPr>
        <w:t>States should provide a safe and enabling environment for WHRDs to be able to do their work. State authorities should, in consultation with WHRDs, establish effective and gender sensitive online and offline protection mechanisms to facilitate their work, promote projects to improve and further develop the documentation of cases of violations against WHRDs, and allocate increased resources towards local WHRDs and for their immediate protection from physical and psychological attacks.</w:t>
      </w:r>
    </w:p>
    <w:sectPr w:rsidR="00FE75AE" w:rsidRPr="00276328">
      <w:headerReference w:type="default" r:id="rId8"/>
      <w:footerReference w:type="even"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5DDDE" w14:textId="77777777" w:rsidR="00B75194" w:rsidRDefault="00B75194">
      <w:r>
        <w:separator/>
      </w:r>
    </w:p>
  </w:endnote>
  <w:endnote w:type="continuationSeparator" w:id="0">
    <w:p w14:paraId="26907CBD" w14:textId="77777777" w:rsidR="00B75194" w:rsidRDefault="00B7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51CF38-232B-EF4A-9AF8-4F5E796C1E5E}"/>
    <w:embedBold r:id="rId2" w:fontKey="{91600576-186D-E341-8D06-7E299D19AC6E}"/>
    <w:embedItalic r:id="rId3" w:fontKey="{10819B0F-F753-BE49-BAD1-4B22F8C553CB}"/>
  </w:font>
  <w:font w:name="Courier New">
    <w:panose1 w:val="02070309020205020404"/>
    <w:charset w:val="00"/>
    <w:family w:val="modern"/>
    <w:pitch w:val="fixed"/>
    <w:sig w:usb0="E0002EFF" w:usb1="C0007843" w:usb2="00000009" w:usb3="00000000" w:csb0="000001FF" w:csb1="00000000"/>
    <w:embedRegular r:id="rId4" w:fontKey="{62B02015-E574-034B-BB93-557CF84F1A0A}"/>
  </w:font>
  <w:font w:name="Noto Sans Symbols">
    <w:panose1 w:val="020B0604020202020204"/>
    <w:charset w:val="00"/>
    <w:family w:val="auto"/>
    <w:pitch w:val="default"/>
    <w:embedRegular r:id="rId5" w:fontKey="{572BC533-5CD5-4C4C-9572-61065FD296F0}"/>
  </w:font>
  <w:font w:name="Symbol">
    <w:panose1 w:val="05050102010706020507"/>
    <w:charset w:val="02"/>
    <w:family w:val="decorative"/>
    <w:pitch w:val="variable"/>
    <w:sig w:usb0="00000000" w:usb1="10000000" w:usb2="00000000" w:usb3="00000000" w:csb0="80000000" w:csb1="00000000"/>
    <w:embedRegular r:id="rId6" w:fontKey="{488ED661-A4F8-7B4F-BD39-C7A104D32603}"/>
  </w:font>
  <w:font w:name="Wingdings">
    <w:panose1 w:val="05000000000000000000"/>
    <w:charset w:val="4D"/>
    <w:family w:val="decorative"/>
    <w:pitch w:val="variable"/>
    <w:sig w:usb0="00000003" w:usb1="00000000" w:usb2="00000000" w:usb3="00000000" w:csb0="80000001" w:csb1="00000000"/>
    <w:embedRegular r:id="rId7" w:fontKey="{E9691F99-C6FF-8E44-BA89-036222448B71}"/>
  </w:font>
  <w:font w:name="Calibri">
    <w:panose1 w:val="020F0502020204030204"/>
    <w:charset w:val="00"/>
    <w:family w:val="swiss"/>
    <w:pitch w:val="variable"/>
    <w:sig w:usb0="E4002EFF" w:usb1="C200247B" w:usb2="00000009" w:usb3="00000000" w:csb0="000001FF" w:csb1="00000000"/>
    <w:embedRegular r:id="rId8" w:fontKey="{D2CAD923-5FF3-F445-B266-B43E278262EC}"/>
  </w:font>
  <w:font w:name="Georgia">
    <w:panose1 w:val="02040502050405020303"/>
    <w:charset w:val="00"/>
    <w:family w:val="roman"/>
    <w:pitch w:val="variable"/>
    <w:sig w:usb0="00000287" w:usb1="00000000" w:usb2="00000000" w:usb3="00000000" w:csb0="0000009F" w:csb1="00000000"/>
    <w:embedRegular r:id="rId9" w:fontKey="{B453A345-7CA2-094A-9C0B-6476717C39A0}"/>
    <w:embedItalic r:id="rId10" w:fontKey="{6BA3B2D8-0158-EE48-8BD8-F5B29472319E}"/>
  </w:font>
  <w:font w:name="Calibri Light">
    <w:panose1 w:val="020F0302020204030204"/>
    <w:charset w:val="00"/>
    <w:family w:val="swiss"/>
    <w:pitch w:val="variable"/>
    <w:sig w:usb0="E0002AFF" w:usb1="C000247B" w:usb2="00000009" w:usb3="00000000" w:csb0="000001FF" w:csb1="00000000"/>
    <w:embedRegular r:id="rId11" w:fontKey="{6F1C92AA-DE4F-D142-9C97-EDF2E705A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2E869" w14:textId="77777777" w:rsidR="00FE75AE"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083AECD3" w14:textId="77777777" w:rsidR="00FE75AE" w:rsidRDefault="00FE75AE">
    <w:pPr>
      <w:pBdr>
        <w:top w:val="nil"/>
        <w:left w:val="nil"/>
        <w:bottom w:val="nil"/>
        <w:right w:val="nil"/>
        <w:between w:val="nil"/>
      </w:pBdr>
      <w:tabs>
        <w:tab w:val="center" w:pos="4513"/>
        <w:tab w:val="right" w:pos="9026"/>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CA16" w14:textId="77777777" w:rsidR="00FE75AE"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82374">
      <w:rPr>
        <w:rFonts w:ascii="Calibri" w:eastAsia="Calibri" w:hAnsi="Calibri" w:cs="Calibri"/>
        <w:noProof/>
        <w:color w:val="000000"/>
      </w:rPr>
      <w:t>1</w:t>
    </w:r>
    <w:r>
      <w:rPr>
        <w:rFonts w:ascii="Calibri" w:eastAsia="Calibri" w:hAnsi="Calibri" w:cs="Calibri"/>
        <w:color w:val="000000"/>
      </w:rPr>
      <w:fldChar w:fldCharType="end"/>
    </w:r>
  </w:p>
  <w:p w14:paraId="507A79AB" w14:textId="77777777" w:rsidR="00FE75AE" w:rsidRDefault="00FE75AE">
    <w:pPr>
      <w:pBdr>
        <w:top w:val="nil"/>
        <w:left w:val="nil"/>
        <w:bottom w:val="nil"/>
        <w:right w:val="nil"/>
        <w:between w:val="nil"/>
      </w:pBdr>
      <w:tabs>
        <w:tab w:val="center" w:pos="4513"/>
        <w:tab w:val="right" w:pos="9026"/>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5795B" w14:textId="77777777" w:rsidR="00B75194" w:rsidRDefault="00B75194">
      <w:r>
        <w:separator/>
      </w:r>
    </w:p>
  </w:footnote>
  <w:footnote w:type="continuationSeparator" w:id="0">
    <w:p w14:paraId="5BEC3204" w14:textId="77777777" w:rsidR="00B75194" w:rsidRDefault="00B75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9FCB" w14:textId="77777777" w:rsidR="00FE75AE" w:rsidRDefault="00000000">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noProof/>
        <w:color w:val="000000"/>
      </w:rPr>
      <w:drawing>
        <wp:inline distT="0" distB="0" distL="0" distR="0" wp14:anchorId="23E81471" wp14:editId="1964E5DB">
          <wp:extent cx="1022319" cy="102756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2319" cy="1027562"/>
                  </a:xfrm>
                  <a:prstGeom prst="rect">
                    <a:avLst/>
                  </a:prstGeom>
                  <a:ln/>
                </pic:spPr>
              </pic:pic>
            </a:graphicData>
          </a:graphic>
        </wp:inline>
      </w:drawing>
    </w: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noProof/>
        <w:color w:val="000000"/>
      </w:rPr>
      <w:drawing>
        <wp:inline distT="0" distB="0" distL="0" distR="0" wp14:anchorId="4ED2BBE1" wp14:editId="057E7EDC">
          <wp:extent cx="770800" cy="1029122"/>
          <wp:effectExtent l="0" t="0" r="0" b="0"/>
          <wp:docPr id="5"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2"/>
                  <a:srcRect/>
                  <a:stretch>
                    <a:fillRect/>
                  </a:stretch>
                </pic:blipFill>
                <pic:spPr>
                  <a:xfrm>
                    <a:off x="0" y="0"/>
                    <a:ext cx="770800" cy="10291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217FE"/>
    <w:multiLevelType w:val="multilevel"/>
    <w:tmpl w:val="304A0D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7437E2"/>
    <w:multiLevelType w:val="hybridMultilevel"/>
    <w:tmpl w:val="227C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E435D3"/>
    <w:multiLevelType w:val="hybridMultilevel"/>
    <w:tmpl w:val="2404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311F6F"/>
    <w:multiLevelType w:val="multilevel"/>
    <w:tmpl w:val="585429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0DF6E42"/>
    <w:multiLevelType w:val="multilevel"/>
    <w:tmpl w:val="3D8C8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54270404">
    <w:abstractNumId w:val="3"/>
  </w:num>
  <w:num w:numId="2" w16cid:durableId="1664891631">
    <w:abstractNumId w:val="0"/>
  </w:num>
  <w:num w:numId="3" w16cid:durableId="1778059064">
    <w:abstractNumId w:val="4"/>
  </w:num>
  <w:num w:numId="4" w16cid:durableId="975523717">
    <w:abstractNumId w:val="2"/>
  </w:num>
  <w:num w:numId="5" w16cid:durableId="960460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AE"/>
    <w:rsid w:val="00244A84"/>
    <w:rsid w:val="00276328"/>
    <w:rsid w:val="00325D3F"/>
    <w:rsid w:val="00731022"/>
    <w:rsid w:val="007847C5"/>
    <w:rsid w:val="008D4A25"/>
    <w:rsid w:val="00982374"/>
    <w:rsid w:val="00A53594"/>
    <w:rsid w:val="00B75194"/>
    <w:rsid w:val="00CD031A"/>
    <w:rsid w:val="00D5109C"/>
    <w:rsid w:val="00FE468C"/>
    <w:rsid w:val="00FE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4197"/>
  <w15:docId w15:val="{C4456A3B-8980-422C-990D-3E78956A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K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0F1"/>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61ED7"/>
    <w:pPr>
      <w:spacing w:before="100" w:beforeAutospacing="1" w:after="100" w:afterAutospacing="1"/>
    </w:pPr>
  </w:style>
  <w:style w:type="paragraph" w:styleId="BalloonText">
    <w:name w:val="Balloon Text"/>
    <w:basedOn w:val="Normal"/>
    <w:link w:val="BalloonTextChar"/>
    <w:uiPriority w:val="99"/>
    <w:semiHidden/>
    <w:unhideWhenUsed/>
    <w:rsid w:val="00837D22"/>
    <w:rPr>
      <w:sz w:val="18"/>
      <w:szCs w:val="18"/>
    </w:rPr>
  </w:style>
  <w:style w:type="character" w:customStyle="1" w:styleId="BalloonTextChar">
    <w:name w:val="Balloon Text Char"/>
    <w:basedOn w:val="DefaultParagraphFont"/>
    <w:link w:val="BalloonText"/>
    <w:uiPriority w:val="99"/>
    <w:semiHidden/>
    <w:rsid w:val="00837D22"/>
    <w:rPr>
      <w:rFonts w:ascii="Times New Roman" w:hAnsi="Times New Roman" w:cs="Times New Roman"/>
      <w:sz w:val="18"/>
      <w:szCs w:val="18"/>
    </w:rPr>
  </w:style>
  <w:style w:type="table" w:styleId="TableGrid">
    <w:name w:val="Table Grid"/>
    <w:basedOn w:val="TableNormal"/>
    <w:uiPriority w:val="39"/>
    <w:rsid w:val="00B92B9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31C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A31C0"/>
  </w:style>
  <w:style w:type="paragraph" w:styleId="Footer">
    <w:name w:val="footer"/>
    <w:basedOn w:val="Normal"/>
    <w:link w:val="FooterChar"/>
    <w:uiPriority w:val="99"/>
    <w:unhideWhenUsed/>
    <w:rsid w:val="00FA31C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A31C0"/>
  </w:style>
  <w:style w:type="paragraph" w:styleId="ListParagraph">
    <w:name w:val="List Paragraph"/>
    <w:basedOn w:val="Normal"/>
    <w:uiPriority w:val="34"/>
    <w:qFormat/>
    <w:rsid w:val="0064145A"/>
    <w:pPr>
      <w:ind w:left="720"/>
      <w:contextualSpacing/>
    </w:pPr>
  </w:style>
  <w:style w:type="paragraph" w:styleId="FootnoteText">
    <w:name w:val="footnote text"/>
    <w:basedOn w:val="Normal"/>
    <w:link w:val="FootnoteTextChar"/>
    <w:uiPriority w:val="99"/>
    <w:semiHidden/>
    <w:unhideWhenUsed/>
    <w:rsid w:val="00001432"/>
    <w:rPr>
      <w:sz w:val="20"/>
      <w:szCs w:val="20"/>
    </w:rPr>
  </w:style>
  <w:style w:type="character" w:customStyle="1" w:styleId="FootnoteTextChar">
    <w:name w:val="Footnote Text Char"/>
    <w:basedOn w:val="DefaultParagraphFont"/>
    <w:link w:val="FootnoteText"/>
    <w:uiPriority w:val="99"/>
    <w:semiHidden/>
    <w:rsid w:val="0000143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001432"/>
    <w:rPr>
      <w:vertAlign w:val="superscript"/>
    </w:rPr>
  </w:style>
  <w:style w:type="character" w:styleId="Hyperlink">
    <w:name w:val="Hyperlink"/>
    <w:basedOn w:val="DefaultParagraphFont"/>
    <w:uiPriority w:val="99"/>
    <w:unhideWhenUsed/>
    <w:rsid w:val="00001432"/>
    <w:rPr>
      <w:color w:val="0563C1" w:themeColor="hyperlink"/>
      <w:u w:val="single"/>
    </w:rPr>
  </w:style>
  <w:style w:type="character" w:styleId="UnresolvedMention">
    <w:name w:val="Unresolved Mention"/>
    <w:basedOn w:val="DefaultParagraphFont"/>
    <w:uiPriority w:val="99"/>
    <w:semiHidden/>
    <w:unhideWhenUsed/>
    <w:rsid w:val="00001432"/>
    <w:rPr>
      <w:color w:val="605E5C"/>
      <w:shd w:val="clear" w:color="auto" w:fill="E1DFDD"/>
    </w:rPr>
  </w:style>
  <w:style w:type="character" w:styleId="PageNumber">
    <w:name w:val="page number"/>
    <w:basedOn w:val="DefaultParagraphFont"/>
    <w:uiPriority w:val="99"/>
    <w:semiHidden/>
    <w:unhideWhenUsed/>
    <w:rsid w:val="009F63FF"/>
  </w:style>
  <w:style w:type="paragraph" w:styleId="Revision">
    <w:name w:val="Revision"/>
    <w:hidden/>
    <w:uiPriority w:val="99"/>
    <w:semiHidden/>
    <w:rsid w:val="00E61EA6"/>
    <w:rPr>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78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K8+tqyZz43DX+lD70RgoMWXPA==">CgMxLjA4AGolChNzdWdnZXN0LnB5cDU3anllOXV4Eg5PYmlubyBOeWFtYmFuZXIhMXlEZ3AwM0JjUmVWeF84TEVwdlVUeUVfbFdNenlVTjcz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Defenders Coalition</dc:creator>
  <cp:lastModifiedBy>Defenders Coalition</cp:lastModifiedBy>
  <cp:revision>5</cp:revision>
  <dcterms:created xsi:type="dcterms:W3CDTF">2025-02-28T12:01:00Z</dcterms:created>
  <dcterms:modified xsi:type="dcterms:W3CDTF">2025-03-03T10:05:00Z</dcterms:modified>
</cp:coreProperties>
</file>